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F1A05" w14:textId="6707CDE8" w:rsidR="003851A7" w:rsidRPr="00B4447A" w:rsidRDefault="00B4447A" w:rsidP="00B4447A">
      <w:r>
        <w:t xml:space="preserve">Onze volgende gast begon zijn carrière in het hart van de Europese politiek. Als correspondent in Brussel versloeg hij de eurocrisis van dichtbij, wat hem een uniek perspectief gaf op de link tussen internationale politiek en onze eigen portemonnee. Tegenwoordig is hij </w:t>
      </w:r>
      <w:r w:rsidR="0041743F" w:rsidRPr="0041743F">
        <w:t xml:space="preserve">economisch commentator </w:t>
      </w:r>
      <w:r w:rsidR="0041743F">
        <w:t>bij</w:t>
      </w:r>
      <w:r>
        <w:t xml:space="preserve"> De Financiële Telegraaf en schuift hij regelmatig aan bij programma’s als WNL en Buitenhof om de economische koers van Nederland te duiden. Hij staat bekend om zijn onafhankelijke blik en zijn </w:t>
      </w:r>
      <w:r w:rsidR="0041743F">
        <w:t>heldere uitleg</w:t>
      </w:r>
      <w:r>
        <w:t xml:space="preserve">. Dames en heren, econoom en journalist: </w:t>
      </w:r>
      <w:r>
        <w:rPr>
          <w:b/>
          <w:bCs/>
        </w:rPr>
        <w:t>Martin Visser</w:t>
      </w:r>
      <w:r>
        <w:t>!</w:t>
      </w:r>
    </w:p>
    <w:sectPr w:rsidR="003851A7" w:rsidRPr="00B444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47A"/>
    <w:rsid w:val="003851A7"/>
    <w:rsid w:val="0041743F"/>
    <w:rsid w:val="00B4447A"/>
    <w:rsid w:val="00F863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C2536"/>
  <w15:chartTrackingRefBased/>
  <w15:docId w15:val="{4880A553-92A7-49FD-A655-D17F4AB53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86</Words>
  <Characters>474</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Vreeken Design</dc:creator>
  <cp:keywords/>
  <dc:description/>
  <cp:lastModifiedBy>Exedo</cp:lastModifiedBy>
  <cp:revision>2</cp:revision>
  <dcterms:created xsi:type="dcterms:W3CDTF">2026-03-13T12:47:00Z</dcterms:created>
  <dcterms:modified xsi:type="dcterms:W3CDTF">2026-04-14T11:15:00Z</dcterms:modified>
</cp:coreProperties>
</file>